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B453" w14:textId="77777777" w:rsidR="00EB650F" w:rsidRDefault="00EB650F" w:rsidP="00EB650F">
      <w:pPr>
        <w:pStyle w:val="11"/>
        <w:spacing w:line="276" w:lineRule="auto"/>
      </w:pPr>
      <w:bookmarkStart w:id="0" w:name="_GoBack"/>
      <w:bookmarkEnd w:id="0"/>
      <w:r>
        <w:rPr>
          <w:rFonts w:cs="Times New Roman"/>
        </w:rPr>
        <w:t>П</w:t>
      </w:r>
      <w:r w:rsidRPr="00EB556C">
        <w:rPr>
          <w:rFonts w:cs="Times New Roman"/>
        </w:rPr>
        <w:t>ояснения, отражающ</w:t>
      </w:r>
      <w:r>
        <w:rPr>
          <w:rFonts w:cs="Times New Roman"/>
        </w:rPr>
        <w:t>и</w:t>
      </w:r>
      <w:r w:rsidRPr="00EB556C">
        <w:rPr>
          <w:rFonts w:cs="Times New Roman"/>
        </w:rPr>
        <w:t>е специфику учебного предмета, курса в рамках работ по обновлению содержания учебного предмета «Химия» (8-9 классы)</w:t>
      </w:r>
      <w:r>
        <w:t xml:space="preserve">     </w:t>
      </w:r>
    </w:p>
    <w:p w14:paraId="42D181DC" w14:textId="77777777" w:rsidR="00EB650F" w:rsidRDefault="00EB650F" w:rsidP="00EB650F">
      <w:pPr>
        <w:pStyle w:val="11"/>
        <w:spacing w:line="276" w:lineRule="auto"/>
      </w:pPr>
    </w:p>
    <w:p w14:paraId="7A6FA71D" w14:textId="77777777" w:rsidR="00EB650F" w:rsidRPr="00966FA8" w:rsidRDefault="00EB650F" w:rsidP="00EB650F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966FA8">
        <w:rPr>
          <w:rFonts w:ascii="Times New Roman" w:hAnsi="Times New Roman"/>
          <w:b/>
          <w:sz w:val="26"/>
          <w:szCs w:val="26"/>
        </w:rPr>
        <w:t>Специфика учебного предмета «Химия»</w:t>
      </w:r>
    </w:p>
    <w:p w14:paraId="286B0DB4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98A22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 xml:space="preserve">Курс химии основной школы включает в себя два содержательных раздела – </w:t>
      </w:r>
      <w:r w:rsidRPr="00EB556C">
        <w:rPr>
          <w:rFonts w:ascii="Times New Roman" w:hAnsi="Times New Roman"/>
          <w:b/>
          <w:sz w:val="28"/>
          <w:szCs w:val="28"/>
        </w:rPr>
        <w:t>«Введение в химию»</w:t>
      </w:r>
      <w:r w:rsidRPr="00EB556C">
        <w:rPr>
          <w:rFonts w:ascii="Times New Roman" w:hAnsi="Times New Roman"/>
          <w:sz w:val="28"/>
          <w:szCs w:val="28"/>
        </w:rPr>
        <w:t xml:space="preserve"> для 6-7 классов, содержание которого определяется задачами формирования и развития учебной деятельности учащихся, и </w:t>
      </w:r>
      <w:r w:rsidRPr="00EB556C">
        <w:rPr>
          <w:rFonts w:ascii="Times New Roman" w:hAnsi="Times New Roman"/>
          <w:b/>
          <w:sz w:val="28"/>
          <w:szCs w:val="28"/>
        </w:rPr>
        <w:t>систематический курс химии</w:t>
      </w:r>
      <w:r w:rsidRPr="00EB556C">
        <w:rPr>
          <w:rFonts w:ascii="Times New Roman" w:hAnsi="Times New Roman"/>
          <w:sz w:val="28"/>
          <w:szCs w:val="28"/>
        </w:rPr>
        <w:t xml:space="preserve"> 8-9 класса, ориентированный на выполнение требований общеобразовательного стандарта основной школы. Требования к усвоению (образовательные результаты) определяются для трех ступеней: 6-7, 8 и 9 класс.</w:t>
      </w:r>
    </w:p>
    <w:p w14:paraId="593508BA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 xml:space="preserve">Пропедевтический (вводный) курс химии (6-7 класс) может изучаться как составная часть интегрированного предмета «Естествознание» или как элективный курс в составе программ </w:t>
      </w:r>
      <w:proofErr w:type="spellStart"/>
      <w:r w:rsidRPr="00EB556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B556C">
        <w:rPr>
          <w:rFonts w:ascii="Times New Roman" w:hAnsi="Times New Roman"/>
          <w:sz w:val="28"/>
          <w:szCs w:val="28"/>
        </w:rPr>
        <w:t xml:space="preserve"> подготовки в школах, имеющих академические, инженерные и медицинские классы. Главной задачей является создание особой предметно-исследовательской образовательной среды, в которой учащимся раскрываются понятийные основания нового предмета. Ее назначение – раскрытие учащемуся «деятельного смысла» химических знаний, формирование наиболее общих способов ориентировки в задачах, связанных с осуществлением превращений веществ.</w:t>
      </w:r>
    </w:p>
    <w:p w14:paraId="629CA142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>Необходимость пропедевтики, ориентирующей учащегося в деятельно-смысловых аспектах учебного содержания давно назрела по отношению ко всем естественным наукам, в том числе химии. Характерное для подростков стремление к осмыслению разных аспектов деятельности человека, как общественно необходимой и полезной, должно быть поддержано знакомством с культурной историей развития научных знаний. Важно также поддержать интерес учащихся к «собственноручному» выполнению практической деятельности, открывающей им новые стороны вещей – химия предоставляет для этого огромные возможности. На начальных этапах принципиально важно отсутствие в учебных материалах понятий, терминов, образцов действия «в готовом виде»: тем самым, отпадает необходимость организовывать их запоминание и воспроизведение в качестве основной задачи обучения предмету.</w:t>
      </w:r>
    </w:p>
    <w:p w14:paraId="2DE34B14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lastRenderedPageBreak/>
        <w:t xml:space="preserve">Практика опробования культурных норм и эталонов теоретико-познавательной деятельности в собственном опыте составляет принципиальное отличие всех </w:t>
      </w:r>
      <w:proofErr w:type="spellStart"/>
      <w:r w:rsidRPr="00EB556C">
        <w:rPr>
          <w:rFonts w:ascii="Times New Roman" w:hAnsi="Times New Roman"/>
          <w:sz w:val="28"/>
          <w:szCs w:val="28"/>
        </w:rPr>
        <w:t>деятельностно</w:t>
      </w:r>
      <w:proofErr w:type="spellEnd"/>
      <w:r w:rsidRPr="00EB556C">
        <w:rPr>
          <w:rFonts w:ascii="Times New Roman" w:hAnsi="Times New Roman"/>
          <w:sz w:val="28"/>
          <w:szCs w:val="28"/>
        </w:rPr>
        <w:t>-ориентированных методик преподавания школьных предметов. Осваиваемые в основной школе химические понятия, законы, термины, средства решения задач в первую очередь должны быть представлены учащемуся как закономерно развивающиеся по содержанию и форме средства собственной учебно-исследовательской деятельности. Учебные (дидактические) материалы курса химии, нацеленные в первую очередь на постановку учебных задач, не должны содержать «готовых» решений рассматриваемых задач, вокруг которых организуется коллективная познавательно-исследовательская деятельность и предметно-содержательная коммуникация на уроке. Ведущей формой освоения теоретического содержания изучаемого становится учебный диалог и дискуссия относительно выполняемых учащимися опытов, строящихся схем и моделей, выдвигаемых гипотез. Возможность «гибкой» организации подачи основного материала в соответствии с реальным познавательным продвижением учебной группы становится поэтому особенно значимой.</w:t>
      </w:r>
    </w:p>
    <w:p w14:paraId="03C3F98A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>Используемые дидактические материалы могут, в отличие от большинства традиционных, содержать описания ошибочных решений и гипотез, провокационные или спорные формулировки, «ловушки» в формулировках и заданиях, и другие методические средства, поддерживающие рефлексивное позиционирование учащегося относительно усваиваемых понятий и способов решения задач. Контрольные и диагностические материалы, соответственно, главным образом ориентированы на оценку обобщенности, критичности и осознанности выполняемых действий и качества приобретенных предметно-теоретических представлений.</w:t>
      </w:r>
    </w:p>
    <w:p w14:paraId="1048CA40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 xml:space="preserve">Лабораторные и практические работы из иллюстративных становятся проблемными; планы и указания по их осуществлению в основном соотносятся не с теми знаниями, которые следует усвоить в готовом виде, а с гипотезами, которые следует выдвинуть и обсудить в классе по поводу и в связи с актуальными проблемами продвижения в содержании. Работа в практикуме организуется учителем так, чтобы выполнение каждого очередного опыта, обсуждение и составление модельных схем давало бы возможность ставить очередную учебно-исследовательскую задачу. Развитие способов собственной исследовательской деятельности с веществами создает деятельную основу понимания учащимися смысла и значения преобразовательных действий, выполняемых в «большой» науке, где </w:t>
      </w:r>
      <w:r w:rsidRPr="00EB556C">
        <w:rPr>
          <w:rFonts w:ascii="Times New Roman" w:hAnsi="Times New Roman"/>
          <w:sz w:val="28"/>
          <w:szCs w:val="28"/>
        </w:rPr>
        <w:lastRenderedPageBreak/>
        <w:t>обнаруженные самими учащимися «загадки» веществ находят свое разрешение.</w:t>
      </w:r>
    </w:p>
    <w:p w14:paraId="5383A5AE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>Реализация этих принципов в пропедевтической части курса, где основным образовательным результатом становится «умение учиться» данному предмету (формирование образовательного запроса на дальнейшее предметно-содержательное продвижение), дает основание для существенной перестройки способа обучения на следующей ступени (8-9 классы).</w:t>
      </w:r>
    </w:p>
    <w:p w14:paraId="7C77F965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>Переход к систематическому изучению предмета на основе собственного понятийного продвижения в рамках пропедевтического курса с его специфическими образовательными задачами становится закономерным и логичным. Обращение ученика к учебнику, а затем к справочно-описательной литературе по химии выступает здесь, как привлекательная возможность найти ответы на возникшие вопросы, увидеть перспективу дальнейшего продвижения. «Нулевой цикл» химической науки состоит, тем самым, в освоении основных понятий химической науки как средств собственной практической деятельности учащихся, связанной с превращениями веществ в химическом опыте.</w:t>
      </w:r>
    </w:p>
    <w:p w14:paraId="21A79B31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 xml:space="preserve">Соответственно, в 8-9 классах развертывается приложение и содержательное развитие освоенных схем модельного представления поведения веществ в химических реакциях. Следующий шаг развития способа моделирования превращения веществ − рассмотрение генетической связи соединений элементов и свойств типичных представителей основных классов веществ на основе перехода к современным представлениям о строении атомов и закономерностях протекания химических реакций. Курс химии для 8-9 классов, помимо реализации требований образовательного стандарта в полном объеме, призван решать задачу поддержки и развития у учащихся содержательного интереса к предмету как таковому. Главным здесь становится освоение научного теоретико-объяснительного аппарата, опробование и использование химических понятий и закономерностей, как базовых ориентиров и средств собственной мыслительной деятельности. </w:t>
      </w:r>
      <w:proofErr w:type="spellStart"/>
      <w:r w:rsidRPr="00EB556C">
        <w:rPr>
          <w:rFonts w:ascii="Times New Roman" w:hAnsi="Times New Roman"/>
          <w:sz w:val="28"/>
          <w:szCs w:val="28"/>
        </w:rPr>
        <w:t>Проблематизация</w:t>
      </w:r>
      <w:proofErr w:type="spellEnd"/>
      <w:r w:rsidRPr="00EB556C">
        <w:rPr>
          <w:rFonts w:ascii="Times New Roman" w:hAnsi="Times New Roman"/>
          <w:sz w:val="28"/>
          <w:szCs w:val="28"/>
        </w:rPr>
        <w:t xml:space="preserve"> изучаемого материала поддерживает самостоятельную постановку и решения актуальных учебных задач. Значительную часть учебного процесса в этот образовательный период закономерно составляют формулировки правил и законов, сведения описательного и справочно-аналитического характера, тренажерные и проблемные задания, представляемые учащимся как материал для составления и опробования собственных суждений, разворачивания и развития мыслительной деятельности, широких и глубоких предметных обобщений и выводов. По форме учебные материалы, используемые в этой части курса, гораздо более </w:t>
      </w:r>
      <w:r w:rsidRPr="00EB556C">
        <w:rPr>
          <w:rFonts w:ascii="Times New Roman" w:hAnsi="Times New Roman"/>
          <w:sz w:val="28"/>
          <w:szCs w:val="28"/>
        </w:rPr>
        <w:lastRenderedPageBreak/>
        <w:t xml:space="preserve">ориентированы, по сравнению с материалами для вводного курса, на индивидуальные и фронтальные работы, контроль знаний и проверку уровня </w:t>
      </w:r>
      <w:proofErr w:type="spellStart"/>
      <w:r w:rsidRPr="00EB55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B556C">
        <w:rPr>
          <w:rFonts w:ascii="Times New Roman" w:hAnsi="Times New Roman"/>
          <w:sz w:val="28"/>
          <w:szCs w:val="28"/>
        </w:rPr>
        <w:t xml:space="preserve"> предметных умений и навыков мыслительной деятельности.</w:t>
      </w:r>
    </w:p>
    <w:p w14:paraId="35F97840" w14:textId="77777777" w:rsidR="00EB650F" w:rsidRPr="00EB556C" w:rsidRDefault="00EB650F" w:rsidP="00EB650F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 xml:space="preserve">Концепция курса предусматривает широкое использование справочной, научной и научно-популярной, историко-биографической литературы и иллюстративного материала, в том числе, представленного на электронных носителях; использование компьютерных динамических моделей и наглядных пособий, демонстрацию видеоматериалов, особенно в части химических процессов, непосредственно не воспроизводимых в школе; самостоятельный поиск необходимых сведений в информационных сетях, поддержку внутри- и </w:t>
      </w:r>
      <w:proofErr w:type="spellStart"/>
      <w:r w:rsidRPr="00EB556C">
        <w:rPr>
          <w:rFonts w:ascii="Times New Roman" w:hAnsi="Times New Roman"/>
          <w:sz w:val="28"/>
          <w:szCs w:val="28"/>
        </w:rPr>
        <w:t>межклассных</w:t>
      </w:r>
      <w:proofErr w:type="spellEnd"/>
      <w:r w:rsidRPr="00EB556C">
        <w:rPr>
          <w:rFonts w:ascii="Times New Roman" w:hAnsi="Times New Roman"/>
          <w:sz w:val="28"/>
          <w:szCs w:val="28"/>
        </w:rPr>
        <w:t xml:space="preserve"> дискуссий, подготовку и публикацию в информационных сетях проектно-исследовательских работ в широком проблемном диапазоне. Материал курса содержит предметные «затравки» для организации индивидуальной и групповой учебно-исследовательской работы, выходящей за рамки </w:t>
      </w:r>
      <w:proofErr w:type="spellStart"/>
      <w:r w:rsidRPr="00EB556C">
        <w:rPr>
          <w:rFonts w:ascii="Times New Roman" w:hAnsi="Times New Roman"/>
          <w:sz w:val="28"/>
          <w:szCs w:val="28"/>
        </w:rPr>
        <w:t>общеклассного</w:t>
      </w:r>
      <w:proofErr w:type="spellEnd"/>
      <w:r w:rsidRPr="00EB556C">
        <w:rPr>
          <w:rFonts w:ascii="Times New Roman" w:hAnsi="Times New Roman"/>
          <w:sz w:val="28"/>
          <w:szCs w:val="28"/>
        </w:rPr>
        <w:t xml:space="preserve"> продвижения в предмете. Ориентация обучения на поддержку учебной коммуникации, постановки и решения проблем самими учащимися создает новые возможности построения различных траекторий обучения как для отдельного класса, так и для групп учащихся внутри класса, обеспечивая организацию учителем определенного пути доступа к учебным материалам в условиях «нежесткого» порядка их предъявления.</w:t>
      </w:r>
    </w:p>
    <w:p w14:paraId="3E86F3BC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0F"/>
    <w:rsid w:val="00480851"/>
    <w:rsid w:val="00EB650F"/>
    <w:rsid w:val="00E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C819"/>
  <w15:chartTrackingRefBased/>
  <w15:docId w15:val="{755984A2-9C13-4A04-871E-505A4608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ЦПРО Заголовок 1"/>
    <w:basedOn w:val="1"/>
    <w:link w:val="12"/>
    <w:qFormat/>
    <w:rsid w:val="00EB650F"/>
    <w:pPr>
      <w:widowControl w:val="0"/>
      <w:spacing w:before="480" w:after="120" w:line="240" w:lineRule="auto"/>
      <w:contextualSpacing/>
    </w:pPr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character" w:customStyle="1" w:styleId="12">
    <w:name w:val="ФЦПРО Заголовок 1 Знак"/>
    <w:basedOn w:val="10"/>
    <w:link w:val="11"/>
    <w:rsid w:val="00EB650F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Plain Text"/>
    <w:basedOn w:val="a"/>
    <w:link w:val="a4"/>
    <w:rsid w:val="00EB650F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rsid w:val="00EB650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7131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2017-08-28T20:12:00Z</dcterms:created>
  <dcterms:modified xsi:type="dcterms:W3CDTF">2017-08-28T20:12:00Z</dcterms:modified>
</cp:coreProperties>
</file>